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859C" w14:textId="18B0CDB1" w:rsidR="00B17F5F" w:rsidRDefault="007B71F1" w:rsidP="005F74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УДК ***</w:t>
      </w:r>
    </w:p>
    <w:p w14:paraId="51CFB267" w14:textId="77777777" w:rsidR="007B71F1" w:rsidRDefault="007B71F1" w:rsidP="005F74F3">
      <w:pPr>
        <w:rPr>
          <w:b/>
          <w:sz w:val="28"/>
          <w:szCs w:val="28"/>
        </w:rPr>
      </w:pPr>
    </w:p>
    <w:p w14:paraId="23F740FA" w14:textId="3EF0C6FC" w:rsidR="007B71F1" w:rsidRDefault="00A54BF8" w:rsidP="007B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СТАТЬИ</w:t>
      </w:r>
    </w:p>
    <w:p w14:paraId="4389AD38" w14:textId="37DD07EC" w:rsidR="007B71F1" w:rsidRDefault="007B71F1" w:rsidP="007B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 1 (Ф. И. О. полностью)</w:t>
      </w:r>
      <w:r w:rsidR="00BA7303" w:rsidRPr="00BA7303">
        <w:rPr>
          <w:b/>
          <w:sz w:val="28"/>
          <w:szCs w:val="28"/>
        </w:rPr>
        <w:t>,</w:t>
      </w:r>
      <w:r w:rsidRPr="007B71F1">
        <w:rPr>
          <w:b/>
          <w:sz w:val="28"/>
          <w:szCs w:val="28"/>
        </w:rPr>
        <w:t xml:space="preserve"> </w:t>
      </w:r>
      <w:r w:rsidR="00BA7303">
        <w:rPr>
          <w:b/>
          <w:sz w:val="28"/>
          <w:szCs w:val="28"/>
        </w:rPr>
        <w:t>электронная почта</w:t>
      </w:r>
    </w:p>
    <w:p w14:paraId="3E34FA78" w14:textId="5B16B725" w:rsidR="007B71F1" w:rsidRDefault="007B71F1" w:rsidP="007B71F1">
      <w:pPr>
        <w:jc w:val="center"/>
        <w:rPr>
          <w:b/>
          <w:sz w:val="28"/>
          <w:szCs w:val="28"/>
        </w:rPr>
      </w:pPr>
      <w:r w:rsidRPr="007B7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(Место работы</w:t>
      </w:r>
      <w:r w:rsidRPr="007B71F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учебное заведение, город)</w:t>
      </w:r>
    </w:p>
    <w:p w14:paraId="3B780AA0" w14:textId="2210B62B" w:rsidR="007B71F1" w:rsidRPr="00BA7303" w:rsidRDefault="007B71F1" w:rsidP="007B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</w:t>
      </w:r>
      <w:r w:rsidRPr="007B71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(Ф. И.О. полностью)</w:t>
      </w:r>
      <w:r w:rsidR="00BA7303" w:rsidRPr="00BA7303">
        <w:rPr>
          <w:b/>
          <w:sz w:val="28"/>
          <w:szCs w:val="28"/>
        </w:rPr>
        <w:t xml:space="preserve">, </w:t>
      </w:r>
      <w:r w:rsidR="00BA7303">
        <w:rPr>
          <w:b/>
          <w:sz w:val="28"/>
          <w:szCs w:val="28"/>
        </w:rPr>
        <w:t>электронная почта</w:t>
      </w:r>
    </w:p>
    <w:p w14:paraId="3D8584BF" w14:textId="0E41C303" w:rsidR="007B71F1" w:rsidRDefault="007B71F1" w:rsidP="007B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(Место работы</w:t>
      </w:r>
      <w:r w:rsidRPr="007B71F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учебное заведение, город)</w:t>
      </w:r>
    </w:p>
    <w:p w14:paraId="5B9314FD" w14:textId="01283DED" w:rsidR="00A54BF8" w:rsidRPr="00A54BF8" w:rsidRDefault="007B71F1" w:rsidP="00A5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14:paraId="704E0539" w14:textId="38B1791F" w:rsidR="00DE3509" w:rsidRPr="00DE3509" w:rsidRDefault="008F7FC8" w:rsidP="00A54BF8">
      <w:pPr>
        <w:spacing w:before="120" w:after="120"/>
        <w:jc w:val="both"/>
        <w:rPr>
          <w:bCs/>
          <w:sz w:val="22"/>
          <w:szCs w:val="22"/>
        </w:rPr>
      </w:pPr>
      <w:r w:rsidRPr="00B17F5F">
        <w:rPr>
          <w:b/>
          <w:sz w:val="22"/>
          <w:szCs w:val="22"/>
        </w:rPr>
        <w:t>Аннотация</w:t>
      </w:r>
      <w:r w:rsidR="00AF3C13" w:rsidRPr="00B17F5F">
        <w:rPr>
          <w:b/>
          <w:sz w:val="22"/>
          <w:szCs w:val="22"/>
        </w:rPr>
        <w:t>:</w:t>
      </w:r>
      <w:r w:rsidR="002D7BDA" w:rsidRPr="00B17F5F">
        <w:rPr>
          <w:b/>
          <w:sz w:val="22"/>
          <w:szCs w:val="22"/>
        </w:rPr>
        <w:t xml:space="preserve"> </w:t>
      </w:r>
      <w:r w:rsidR="00DE3509" w:rsidRPr="00DE3509">
        <w:rPr>
          <w:bCs/>
          <w:sz w:val="22"/>
          <w:szCs w:val="22"/>
        </w:rPr>
        <w:t>Аннотация и ключевые слова располагаются после заголовка, размер шрифта – 1</w:t>
      </w:r>
      <w:r w:rsidR="00A54BF8" w:rsidRPr="00A54BF8">
        <w:rPr>
          <w:bCs/>
          <w:sz w:val="22"/>
          <w:szCs w:val="22"/>
        </w:rPr>
        <w:t>1</w:t>
      </w:r>
      <w:r w:rsidR="00DE3509" w:rsidRPr="00DE3509">
        <w:rPr>
          <w:bCs/>
          <w:sz w:val="22"/>
          <w:szCs w:val="22"/>
        </w:rPr>
        <w:t xml:space="preserve">, выравнивание по ширине, одинарный интервал, без красной строки, </w:t>
      </w:r>
      <w:r w:rsidR="00A54BF8">
        <w:rPr>
          <w:bCs/>
          <w:sz w:val="22"/>
          <w:szCs w:val="22"/>
        </w:rPr>
        <w:t xml:space="preserve">междустрочные интервалы перед и после – 6 пт. </w:t>
      </w:r>
      <w:r w:rsidR="00DE3509" w:rsidRPr="00DE3509">
        <w:rPr>
          <w:bCs/>
          <w:sz w:val="22"/>
          <w:szCs w:val="22"/>
        </w:rPr>
        <w:t>Надписи Аннотация и Ключевые слова выделяются жирным шрифтом. Сами ключевые слова выделяются курсивом.</w:t>
      </w:r>
    </w:p>
    <w:p w14:paraId="4BD64D7F" w14:textId="0E4A25E8" w:rsidR="00B17F5F" w:rsidRPr="00B17F5F" w:rsidRDefault="00B17F5F" w:rsidP="00A54BF8">
      <w:pPr>
        <w:spacing w:before="120" w:after="120"/>
        <w:jc w:val="both"/>
        <w:rPr>
          <w:b/>
          <w:sz w:val="22"/>
          <w:szCs w:val="22"/>
        </w:rPr>
      </w:pPr>
      <w:r w:rsidRPr="00B17F5F">
        <w:rPr>
          <w:b/>
          <w:sz w:val="22"/>
          <w:szCs w:val="22"/>
        </w:rPr>
        <w:t xml:space="preserve">Ключевые слова: </w:t>
      </w:r>
      <w:r w:rsidRPr="00A54BF8">
        <w:rPr>
          <w:bCs/>
          <w:i/>
          <w:sz w:val="22"/>
          <w:szCs w:val="22"/>
        </w:rPr>
        <w:t>ключевое слово, ключевое слово, ключевое слово, ключевое слово, ключевое слово</w:t>
      </w:r>
      <w:r w:rsidRPr="00B17F5F">
        <w:rPr>
          <w:bCs/>
          <w:sz w:val="22"/>
          <w:szCs w:val="22"/>
        </w:rPr>
        <w:t>.</w:t>
      </w:r>
    </w:p>
    <w:p w14:paraId="58FE2140" w14:textId="77116226" w:rsidR="008F7FC8" w:rsidRDefault="008F7FC8" w:rsidP="005F74F3">
      <w:pPr>
        <w:jc w:val="center"/>
        <w:rPr>
          <w:iCs/>
          <w:sz w:val="28"/>
          <w:szCs w:val="28"/>
        </w:rPr>
      </w:pPr>
    </w:p>
    <w:p w14:paraId="70EF39A6" w14:textId="77777777" w:rsidR="00B17F5F" w:rsidRPr="002D6468" w:rsidRDefault="00B17F5F" w:rsidP="005F74F3">
      <w:pPr>
        <w:jc w:val="center"/>
        <w:rPr>
          <w:iCs/>
          <w:sz w:val="28"/>
          <w:szCs w:val="28"/>
        </w:rPr>
      </w:pPr>
    </w:p>
    <w:p w14:paraId="29F784F0" w14:textId="5A41FB60" w:rsidR="00BA7303" w:rsidRPr="00BA7303" w:rsidRDefault="00A54BF8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>ARTICLE TITLE</w:t>
      </w:r>
    </w:p>
    <w:p w14:paraId="17B3BCB6" w14:textId="272F2560" w:rsidR="00BA7303" w:rsidRPr="00BA7303" w:rsidRDefault="00BA7303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>Author 1 (full name), email</w:t>
      </w:r>
    </w:p>
    <w:p w14:paraId="655B5D91" w14:textId="0A4217A3" w:rsidR="00BA7303" w:rsidRPr="00BA7303" w:rsidRDefault="00BA7303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 xml:space="preserve"> (</w:t>
      </w:r>
      <w:r w:rsidR="00A54BF8">
        <w:rPr>
          <w:b/>
          <w:sz w:val="28"/>
          <w:szCs w:val="28"/>
          <w:lang w:val="en-US"/>
        </w:rPr>
        <w:t>Work place</w:t>
      </w:r>
      <w:r w:rsidRPr="00BA7303">
        <w:rPr>
          <w:b/>
          <w:sz w:val="28"/>
          <w:szCs w:val="28"/>
          <w:lang w:val="en-US"/>
        </w:rPr>
        <w:t>/</w:t>
      </w:r>
      <w:r w:rsidR="00A54BF8">
        <w:rPr>
          <w:b/>
          <w:sz w:val="28"/>
          <w:szCs w:val="28"/>
          <w:lang w:val="en-US"/>
        </w:rPr>
        <w:t>I</w:t>
      </w:r>
      <w:r w:rsidRPr="00BA7303">
        <w:rPr>
          <w:b/>
          <w:sz w:val="28"/>
          <w:szCs w:val="28"/>
          <w:lang w:val="en-US"/>
        </w:rPr>
        <w:t>nstitution, city)</w:t>
      </w:r>
    </w:p>
    <w:p w14:paraId="7D218081" w14:textId="04AFA63D" w:rsidR="00BA7303" w:rsidRPr="00BA7303" w:rsidRDefault="00BA7303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>Author 2 (full name), email</w:t>
      </w:r>
    </w:p>
    <w:p w14:paraId="094BC63C" w14:textId="7ADE9701" w:rsidR="00BA7303" w:rsidRPr="00BA7303" w:rsidRDefault="00BA7303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>(</w:t>
      </w:r>
      <w:r w:rsidR="00A54BF8">
        <w:rPr>
          <w:b/>
          <w:sz w:val="28"/>
          <w:szCs w:val="28"/>
          <w:lang w:val="en-US"/>
        </w:rPr>
        <w:t>Work place</w:t>
      </w:r>
      <w:r w:rsidRPr="00BA7303">
        <w:rPr>
          <w:b/>
          <w:sz w:val="28"/>
          <w:szCs w:val="28"/>
          <w:lang w:val="en-US"/>
        </w:rPr>
        <w:t>/</w:t>
      </w:r>
      <w:r w:rsidR="00A54BF8">
        <w:rPr>
          <w:b/>
          <w:sz w:val="28"/>
          <w:szCs w:val="28"/>
          <w:lang w:val="en-US"/>
        </w:rPr>
        <w:t>I</w:t>
      </w:r>
      <w:r w:rsidRPr="00BA7303">
        <w:rPr>
          <w:b/>
          <w:sz w:val="28"/>
          <w:szCs w:val="28"/>
          <w:lang w:val="en-US"/>
        </w:rPr>
        <w:t>nstitution, city)</w:t>
      </w:r>
    </w:p>
    <w:p w14:paraId="00DA6C4B" w14:textId="07E48401" w:rsidR="002D7BDA" w:rsidRDefault="00BA7303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>…</w:t>
      </w:r>
    </w:p>
    <w:p w14:paraId="64A8C991" w14:textId="77777777" w:rsidR="00BA7303" w:rsidRPr="002D6468" w:rsidRDefault="00BA7303" w:rsidP="00BA7303">
      <w:pPr>
        <w:tabs>
          <w:tab w:val="right" w:pos="10206"/>
        </w:tabs>
        <w:ind w:firstLine="709"/>
        <w:jc w:val="center"/>
        <w:rPr>
          <w:sz w:val="28"/>
          <w:szCs w:val="28"/>
          <w:lang w:val="en-US"/>
        </w:rPr>
      </w:pPr>
    </w:p>
    <w:p w14:paraId="40914AA8" w14:textId="3CB289F3" w:rsidR="00AF3C13" w:rsidRPr="00515C95" w:rsidRDefault="005F74F3" w:rsidP="00515C95">
      <w:pPr>
        <w:tabs>
          <w:tab w:val="right" w:pos="10206"/>
        </w:tabs>
        <w:jc w:val="both"/>
        <w:rPr>
          <w:bCs/>
          <w:sz w:val="22"/>
          <w:szCs w:val="32"/>
          <w:lang w:val="en-US"/>
        </w:rPr>
      </w:pPr>
      <w:r w:rsidRPr="00B17F5F">
        <w:rPr>
          <w:b/>
          <w:sz w:val="22"/>
          <w:szCs w:val="32"/>
          <w:lang w:val="en-US"/>
        </w:rPr>
        <w:t>Abstract</w:t>
      </w:r>
      <w:r w:rsidR="00AF3C13" w:rsidRPr="00B17F5F">
        <w:rPr>
          <w:b/>
          <w:sz w:val="22"/>
          <w:szCs w:val="32"/>
          <w:lang w:val="en-US"/>
        </w:rPr>
        <w:t xml:space="preserve">: </w:t>
      </w:r>
      <w:r w:rsidR="00515C95" w:rsidRPr="00515C95">
        <w:rPr>
          <w:bCs/>
          <w:sz w:val="22"/>
          <w:szCs w:val="32"/>
          <w:lang w:val="en-US"/>
        </w:rPr>
        <w:t>The abstract and keywords are placed after the title, font size - 11, justifie</w:t>
      </w:r>
      <w:r w:rsidR="00777C62">
        <w:rPr>
          <w:bCs/>
          <w:sz w:val="22"/>
          <w:szCs w:val="32"/>
          <w:lang w:val="en-US"/>
        </w:rPr>
        <w:t>d, single spacing, no red line,</w:t>
      </w:r>
      <w:r w:rsidR="00515C95" w:rsidRPr="00515C95">
        <w:rPr>
          <w:bCs/>
          <w:sz w:val="22"/>
          <w:szCs w:val="32"/>
          <w:lang w:val="en-US"/>
        </w:rPr>
        <w:t xml:space="preserve"> line spacing before and after - 6 pt. The inscriptions Abstract and Keywords are in bold type. The keywords themselves are in italics.</w:t>
      </w:r>
    </w:p>
    <w:p w14:paraId="1660DA3F" w14:textId="3C002BA5" w:rsidR="00B17F5F" w:rsidRPr="00B17F5F" w:rsidRDefault="00B17F5F" w:rsidP="005F74F3">
      <w:pPr>
        <w:tabs>
          <w:tab w:val="right" w:pos="10206"/>
        </w:tabs>
        <w:jc w:val="both"/>
        <w:rPr>
          <w:bCs/>
          <w:sz w:val="22"/>
          <w:szCs w:val="32"/>
          <w:lang w:val="en-US"/>
        </w:rPr>
      </w:pPr>
    </w:p>
    <w:p w14:paraId="6D97225E" w14:textId="74364397" w:rsidR="00B17F5F" w:rsidRPr="00B17F5F" w:rsidRDefault="00B17F5F" w:rsidP="005F74F3">
      <w:pPr>
        <w:tabs>
          <w:tab w:val="right" w:pos="10206"/>
        </w:tabs>
        <w:jc w:val="both"/>
        <w:rPr>
          <w:b/>
          <w:sz w:val="22"/>
          <w:szCs w:val="32"/>
          <w:lang w:val="en-US"/>
        </w:rPr>
      </w:pPr>
      <w:r w:rsidRPr="00B17F5F">
        <w:rPr>
          <w:b/>
          <w:sz w:val="22"/>
          <w:szCs w:val="32"/>
          <w:lang w:val="en-US"/>
        </w:rPr>
        <w:t xml:space="preserve">Keywords: </w:t>
      </w:r>
      <w:r w:rsidRPr="00A54BF8">
        <w:rPr>
          <w:bCs/>
          <w:i/>
          <w:sz w:val="22"/>
          <w:szCs w:val="32"/>
          <w:lang w:val="en-US"/>
        </w:rPr>
        <w:t>keyword, keyword, keyword, keyword, keyword.</w:t>
      </w:r>
    </w:p>
    <w:p w14:paraId="787D3149" w14:textId="77777777" w:rsidR="00B17F5F" w:rsidRPr="00E352DA" w:rsidRDefault="00B17F5F" w:rsidP="005F74F3">
      <w:pPr>
        <w:tabs>
          <w:tab w:val="right" w:pos="10206"/>
        </w:tabs>
        <w:jc w:val="both"/>
        <w:rPr>
          <w:bCs/>
          <w:sz w:val="20"/>
          <w:szCs w:val="28"/>
          <w:lang w:val="en-US"/>
        </w:rPr>
      </w:pPr>
    </w:p>
    <w:p w14:paraId="20E9F696" w14:textId="77777777" w:rsidR="00DF46CF" w:rsidRPr="005F74F3" w:rsidRDefault="00DF46CF" w:rsidP="005F74F3">
      <w:pPr>
        <w:ind w:firstLine="709"/>
        <w:jc w:val="both"/>
        <w:rPr>
          <w:sz w:val="28"/>
          <w:szCs w:val="28"/>
          <w:lang w:val="en-US"/>
        </w:rPr>
      </w:pPr>
    </w:p>
    <w:p w14:paraId="33C5F489" w14:textId="585A983B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ВВЕДЕНИЕ</w:t>
      </w:r>
    </w:p>
    <w:p w14:paraId="5D61F779" w14:textId="268F017A" w:rsidR="00A54BF8" w:rsidRDefault="00A54BF8" w:rsidP="00A54BF8">
      <w:pPr>
        <w:spacing w:line="360" w:lineRule="auto"/>
        <w:ind w:firstLine="709"/>
        <w:contextualSpacing/>
        <w:jc w:val="both"/>
        <w:rPr>
          <w:sz w:val="28"/>
        </w:rPr>
      </w:pPr>
      <w:r w:rsidRPr="00A54BF8">
        <w:rPr>
          <w:sz w:val="28"/>
        </w:rPr>
        <w:t xml:space="preserve">Текст статьи печатается в редакторе MS </w:t>
      </w:r>
      <w:proofErr w:type="spellStart"/>
      <w:r w:rsidRPr="00A54BF8">
        <w:rPr>
          <w:sz w:val="28"/>
        </w:rPr>
        <w:t>Word</w:t>
      </w:r>
      <w:proofErr w:type="spellEnd"/>
      <w:r w:rsidRPr="00A54BF8">
        <w:rPr>
          <w:sz w:val="28"/>
        </w:rPr>
        <w:t xml:space="preserve"> с параметрами: размер бумаги – А4, поля бумаги сверху, </w:t>
      </w:r>
      <w:r>
        <w:rPr>
          <w:sz w:val="28"/>
        </w:rPr>
        <w:t xml:space="preserve">снизу, </w:t>
      </w:r>
      <w:r w:rsidRPr="00A54BF8">
        <w:rPr>
          <w:sz w:val="28"/>
        </w:rPr>
        <w:t xml:space="preserve">слева и справа – 2 см, шрифт – </w:t>
      </w:r>
      <w:proofErr w:type="spellStart"/>
      <w:r w:rsidRPr="00A54BF8">
        <w:rPr>
          <w:sz w:val="28"/>
        </w:rPr>
        <w:t>Times</w:t>
      </w:r>
      <w:proofErr w:type="spellEnd"/>
      <w:r w:rsidRPr="00A54BF8">
        <w:rPr>
          <w:sz w:val="28"/>
        </w:rPr>
        <w:t xml:space="preserve"> </w:t>
      </w:r>
      <w:proofErr w:type="spellStart"/>
      <w:r w:rsidRPr="00A54BF8">
        <w:rPr>
          <w:sz w:val="28"/>
        </w:rPr>
        <w:t>New</w:t>
      </w:r>
      <w:proofErr w:type="spellEnd"/>
      <w:r w:rsidRPr="00A54BF8">
        <w:rPr>
          <w:sz w:val="28"/>
        </w:rPr>
        <w:t xml:space="preserve"> </w:t>
      </w:r>
      <w:proofErr w:type="spellStart"/>
      <w:r w:rsidRPr="00A54BF8">
        <w:rPr>
          <w:sz w:val="28"/>
        </w:rPr>
        <w:t>Roman</w:t>
      </w:r>
      <w:proofErr w:type="spellEnd"/>
      <w:r w:rsidRPr="00A54BF8">
        <w:rPr>
          <w:sz w:val="28"/>
        </w:rPr>
        <w:t>, размер – 14, красная строка – 1,25 см, межстрочное расстояние – полтора, выравнивание по ширине. Рисунки и таблицы должны располагаться внутри текстового поля.</w:t>
      </w:r>
    </w:p>
    <w:p w14:paraId="57386A54" w14:textId="2A53FD85" w:rsidR="00515C95" w:rsidRDefault="00515C95" w:rsidP="00A54BF8">
      <w:pPr>
        <w:spacing w:line="360" w:lineRule="auto"/>
        <w:ind w:firstLine="709"/>
        <w:contextualSpacing/>
        <w:jc w:val="both"/>
        <w:rPr>
          <w:sz w:val="28"/>
        </w:rPr>
      </w:pPr>
    </w:p>
    <w:p w14:paraId="7331AB75" w14:textId="54FF395F" w:rsidR="00515C95" w:rsidRPr="00515C95" w:rsidRDefault="00515C95" w:rsidP="00515C95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ОСНОВНАЯ ЧАСТЬ</w:t>
      </w:r>
    </w:p>
    <w:p w14:paraId="39DEEFB9" w14:textId="6144907A" w:rsidR="00515C95" w:rsidRDefault="00515C95" w:rsidP="00A54BF8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 статье должны быть следующие разделы: введение, где описываются цель и задачи, а также методы исследования, основная часть, которая может быть разделена на один или больше разделов, заключение, в котором представлены основные результаты работы и список использованной литературы.</w:t>
      </w:r>
    </w:p>
    <w:p w14:paraId="2DDC8B9A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lastRenderedPageBreak/>
        <w:t>Заголовки оформляются и нумеруются в соответствии со следующими примерами:</w:t>
      </w:r>
    </w:p>
    <w:p w14:paraId="00E450C4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51FB1D0F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1. ЗАГОЛОВОК ПЕРВОГО УРОВНЯ</w:t>
      </w:r>
    </w:p>
    <w:p w14:paraId="2996A896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13CE4329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1.2. Заголовок второго уровня</w:t>
      </w:r>
    </w:p>
    <w:p w14:paraId="6AF32600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0D05D15A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1.3.4. Заголовок третьего уровня</w:t>
      </w:r>
    </w:p>
    <w:p w14:paraId="333D2D35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1E679561" w14:textId="0F339965" w:rsid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После заголовка точка не ставится. Перед заголовком предусматривается отступ в одну пустую строку. Текст после заголовка дополнительным интервалом не отделяется. Заголовки Введение, Заключение, Список литературы и т.п. оформляются как заголовки первого уровня и не нумеруются. Заголовки четвертого и более уровней не нумеруются и не выделяются в тексте.</w:t>
      </w:r>
    </w:p>
    <w:p w14:paraId="16E8222E" w14:textId="233DB574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Иллюстрации включаются в текст статьи после и как можно ближе к ссылке на него. Рисунки не должны располагаться на первой странице, сразу после заголовков, а также после заключения и списка литературы. На все рисунки должны быть ссылки по тексту статьи.</w:t>
      </w:r>
    </w:p>
    <w:p w14:paraId="62740DAF" w14:textId="672A1B0A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Подрисуночные подписи выравнива</w:t>
      </w:r>
      <w:r w:rsidR="00147DBE">
        <w:rPr>
          <w:sz w:val="28"/>
        </w:rPr>
        <w:t>ются</w:t>
      </w:r>
      <w:r w:rsidRPr="00515C95">
        <w:rPr>
          <w:sz w:val="28"/>
        </w:rPr>
        <w:t xml:space="preserve"> по центру, размер шрифта – 1</w:t>
      </w:r>
      <w:r w:rsidR="00147DBE">
        <w:rPr>
          <w:sz w:val="28"/>
        </w:rPr>
        <w:t>2</w:t>
      </w:r>
      <w:r w:rsidRPr="00515C95">
        <w:rPr>
          <w:sz w:val="28"/>
        </w:rPr>
        <w:t xml:space="preserve">, одинарный интервал, без красной строки, оформляются в виде: </w:t>
      </w:r>
    </w:p>
    <w:p w14:paraId="193DDDA6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3AA1156C" w14:textId="77777777" w:rsidR="00147DBE" w:rsidRDefault="00515C95" w:rsidP="00147DBE">
      <w:pPr>
        <w:jc w:val="center"/>
        <w:rPr>
          <w:sz w:val="28"/>
          <w:szCs w:val="28"/>
        </w:rPr>
      </w:pPr>
      <w:r w:rsidRPr="00515C95">
        <w:rPr>
          <w:sz w:val="28"/>
        </w:rPr>
        <w:t xml:space="preserve"> </w:t>
      </w:r>
      <w:r w:rsidR="00147DBE" w:rsidRPr="00A92D5B">
        <w:rPr>
          <w:noProof/>
          <w:sz w:val="28"/>
          <w:szCs w:val="28"/>
        </w:rPr>
        <w:drawing>
          <wp:inline distT="0" distB="0" distL="0" distR="0" wp14:anchorId="11C7B2E7" wp14:editId="352715C5">
            <wp:extent cx="2771775" cy="191252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7175" cy="192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98CB4" w14:textId="77777777" w:rsidR="00147DBE" w:rsidRPr="00130301" w:rsidRDefault="00147DBE" w:rsidP="00147DBE">
      <w:pPr>
        <w:spacing w:line="360" w:lineRule="auto"/>
        <w:jc w:val="center"/>
      </w:pPr>
      <w:r w:rsidRPr="00B12201">
        <w:t xml:space="preserve">Рисунок </w:t>
      </w:r>
      <w:r>
        <w:rPr>
          <w:lang w:val="en-US"/>
        </w:rPr>
        <w:t>X</w:t>
      </w:r>
      <w:r>
        <w:t>.</w:t>
      </w:r>
      <w:r w:rsidRPr="00B12201">
        <w:t xml:space="preserve"> </w:t>
      </w:r>
      <w:r>
        <w:t>Название рисунка</w:t>
      </w:r>
    </w:p>
    <w:p w14:paraId="15003942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lastRenderedPageBreak/>
        <w:t>Все таблицы должны иметь заголовок. Номер таблиц выполняется курсивом, выравнивание справа. На следующей строке название таблицы, по центру, прямо, без красной строки. Интервал – одинарный.</w:t>
      </w:r>
    </w:p>
    <w:p w14:paraId="292537E4" w14:textId="77777777" w:rsidR="00147DBE" w:rsidRPr="00147DBE" w:rsidRDefault="00147DBE" w:rsidP="00147DBE">
      <w:pPr>
        <w:jc w:val="right"/>
        <w:rPr>
          <w:rFonts w:eastAsia="Calibri"/>
          <w:i/>
          <w:sz w:val="28"/>
          <w:szCs w:val="28"/>
          <w:lang w:eastAsia="en-US"/>
        </w:rPr>
      </w:pPr>
      <w:r w:rsidRPr="00147DBE">
        <w:rPr>
          <w:rFonts w:eastAsia="Calibri"/>
          <w:i/>
          <w:sz w:val="28"/>
          <w:szCs w:val="28"/>
          <w:lang w:eastAsia="en-US"/>
        </w:rPr>
        <w:t>Таблица 1</w:t>
      </w:r>
    </w:p>
    <w:p w14:paraId="13DE007F" w14:textId="77777777" w:rsidR="00147DBE" w:rsidRPr="00147DBE" w:rsidRDefault="00147DBE" w:rsidP="00147DBE">
      <w:pPr>
        <w:jc w:val="center"/>
        <w:rPr>
          <w:rFonts w:eastAsia="Calibri"/>
          <w:sz w:val="28"/>
          <w:szCs w:val="28"/>
          <w:lang w:eastAsia="en-US"/>
        </w:rPr>
      </w:pPr>
      <w:r w:rsidRPr="00147DBE">
        <w:rPr>
          <w:rFonts w:eastAsia="Calibri"/>
          <w:sz w:val="28"/>
          <w:szCs w:val="28"/>
          <w:lang w:eastAsia="en-US"/>
        </w:rPr>
        <w:t>Заголовок таблицы</w:t>
      </w:r>
    </w:p>
    <w:tbl>
      <w:tblPr>
        <w:tblStyle w:val="10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47DBE" w:rsidRPr="00147DBE" w14:paraId="4639175D" w14:textId="77777777" w:rsidTr="006406B7">
        <w:tc>
          <w:tcPr>
            <w:tcW w:w="3258" w:type="dxa"/>
          </w:tcPr>
          <w:p w14:paraId="46C5B35F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Параметр</w:t>
            </w:r>
          </w:p>
        </w:tc>
        <w:tc>
          <w:tcPr>
            <w:tcW w:w="3259" w:type="dxa"/>
          </w:tcPr>
          <w:p w14:paraId="297F15EF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Расчет</w:t>
            </w:r>
          </w:p>
        </w:tc>
        <w:tc>
          <w:tcPr>
            <w:tcW w:w="3259" w:type="dxa"/>
          </w:tcPr>
          <w:p w14:paraId="0B79442D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Эксперимент</w:t>
            </w:r>
          </w:p>
        </w:tc>
      </w:tr>
      <w:tr w:rsidR="00147DBE" w:rsidRPr="00147DBE" w14:paraId="5FD1B6BE" w14:textId="77777777" w:rsidTr="006406B7">
        <w:tc>
          <w:tcPr>
            <w:tcW w:w="3258" w:type="dxa"/>
          </w:tcPr>
          <w:p w14:paraId="17421A49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Напряжение, В</w:t>
            </w:r>
          </w:p>
        </w:tc>
        <w:tc>
          <w:tcPr>
            <w:tcW w:w="3259" w:type="dxa"/>
          </w:tcPr>
          <w:p w14:paraId="5DF731A4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14:paraId="6F385996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4,2</w:t>
            </w:r>
          </w:p>
        </w:tc>
      </w:tr>
      <w:tr w:rsidR="00147DBE" w:rsidRPr="00147DBE" w14:paraId="2BCFF7A0" w14:textId="77777777" w:rsidTr="006406B7">
        <w:tc>
          <w:tcPr>
            <w:tcW w:w="3258" w:type="dxa"/>
          </w:tcPr>
          <w:p w14:paraId="0B5C7C8E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Ток, А</w:t>
            </w:r>
          </w:p>
        </w:tc>
        <w:tc>
          <w:tcPr>
            <w:tcW w:w="3259" w:type="dxa"/>
          </w:tcPr>
          <w:p w14:paraId="76230BC7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14:paraId="3987DA56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1,9</w:t>
            </w:r>
          </w:p>
        </w:tc>
      </w:tr>
    </w:tbl>
    <w:p w14:paraId="26500621" w14:textId="77777777" w:rsidR="00147DBE" w:rsidRDefault="00147DBE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4A18C812" w14:textId="249FECE6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Текст в таблице выполняется без красной строки, размер – 14 пт. Допускается уменьшение шрифта до 12 пт. Примечания к таблице размещаются сразу после таблицы без красной строки. На все таблицы должны быть ссылки по тексту статьи.</w:t>
      </w:r>
    </w:p>
    <w:p w14:paraId="71556B82" w14:textId="2833C74D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Формулы вып</w:t>
      </w:r>
      <w:r w:rsidR="00147DBE">
        <w:rPr>
          <w:sz w:val="28"/>
        </w:rPr>
        <w:t xml:space="preserve">олнять в редакторе MS </w:t>
      </w:r>
      <w:proofErr w:type="spellStart"/>
      <w:r w:rsidR="00147DBE">
        <w:rPr>
          <w:sz w:val="28"/>
        </w:rPr>
        <w:t>Equation</w:t>
      </w:r>
      <w:proofErr w:type="spellEnd"/>
      <w:r w:rsidR="00147DBE" w:rsidRPr="00147DBE">
        <w:rPr>
          <w:sz w:val="28"/>
        </w:rPr>
        <w:t xml:space="preserve"> / </w:t>
      </w:r>
      <w:proofErr w:type="spellStart"/>
      <w:r w:rsidR="00147DBE">
        <w:rPr>
          <w:sz w:val="28"/>
          <w:lang w:val="en-US"/>
        </w:rPr>
        <w:t>MathType</w:t>
      </w:r>
      <w:proofErr w:type="spellEnd"/>
      <w:r w:rsidR="00147DBE" w:rsidRPr="00147DBE">
        <w:rPr>
          <w:sz w:val="28"/>
        </w:rPr>
        <w:t xml:space="preserve"> 7</w:t>
      </w:r>
      <w:r w:rsidRPr="00515C95">
        <w:rPr>
          <w:sz w:val="28"/>
        </w:rPr>
        <w:t>, размер основной – 14, крупный индекс – 9, малый индекс – 6. Греческий, русский алфавит, цифры – прямо. Латинский алфавит – курсивом, за исключением функций (</w:t>
      </w:r>
      <w:proofErr w:type="spellStart"/>
      <w:r w:rsidRPr="00515C95">
        <w:rPr>
          <w:sz w:val="28"/>
        </w:rPr>
        <w:t>sin</w:t>
      </w:r>
      <w:proofErr w:type="spellEnd"/>
      <w:r w:rsidRPr="00515C95">
        <w:rPr>
          <w:sz w:val="28"/>
        </w:rPr>
        <w:t xml:space="preserve">, </w:t>
      </w:r>
      <w:proofErr w:type="spellStart"/>
      <w:r w:rsidRPr="00515C95">
        <w:rPr>
          <w:sz w:val="28"/>
        </w:rPr>
        <w:t>ln</w:t>
      </w:r>
      <w:proofErr w:type="spellEnd"/>
      <w:r w:rsidRPr="00515C95">
        <w:rPr>
          <w:sz w:val="28"/>
        </w:rPr>
        <w:t xml:space="preserve">). </w:t>
      </w:r>
    </w:p>
    <w:p w14:paraId="6C332A2F" w14:textId="527D9391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 xml:space="preserve"> Номер формулы выравнивается по правому краю, в скобках, в виде (1), (2), (3) и т.д. – только для тех формул, на которые есть ссылки по тексту.</w:t>
      </w:r>
    </w:p>
    <w:p w14:paraId="6999EC00" w14:textId="77777777" w:rsidR="00147DBE" w:rsidRPr="00147DBE" w:rsidRDefault="00147DBE" w:rsidP="00147DBE">
      <w:pPr>
        <w:tabs>
          <w:tab w:val="center" w:pos="4820"/>
          <w:tab w:val="right" w:pos="9639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47DBE">
        <w:rPr>
          <w:rFonts w:eastAsia="Calibri"/>
          <w:sz w:val="28"/>
          <w:szCs w:val="28"/>
          <w:lang w:eastAsia="en-US"/>
        </w:rPr>
        <w:tab/>
      </w:r>
      <w:r w:rsidRPr="00147DBE">
        <w:rPr>
          <w:rFonts w:eastAsia="Calibri"/>
          <w:position w:val="-12"/>
          <w:sz w:val="28"/>
          <w:szCs w:val="28"/>
          <w:lang w:eastAsia="en-US"/>
        </w:rPr>
        <w:object w:dxaOrig="1400" w:dyaOrig="440" w14:anchorId="0588F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1.75pt" o:ole="">
            <v:imagedata r:id="rId6" o:title=""/>
          </v:shape>
          <o:OLEObject Type="Embed" ProgID="Equation.3" ShapeID="_x0000_i1025" DrawAspect="Content" ObjectID="_1708422965" r:id="rId7"/>
        </w:object>
      </w:r>
      <w:r w:rsidRPr="00147DBE">
        <w:rPr>
          <w:rFonts w:eastAsia="Calibri"/>
          <w:sz w:val="28"/>
          <w:szCs w:val="28"/>
          <w:lang w:eastAsia="en-US"/>
        </w:rPr>
        <w:t>,</w:t>
      </w:r>
      <w:r w:rsidRPr="00147DBE">
        <w:rPr>
          <w:rFonts w:eastAsia="Calibri"/>
          <w:sz w:val="28"/>
          <w:szCs w:val="28"/>
          <w:lang w:eastAsia="en-US"/>
        </w:rPr>
        <w:tab/>
        <w:t>(1)</w:t>
      </w:r>
    </w:p>
    <w:p w14:paraId="50FFA92B" w14:textId="77777777" w:rsidR="00147DBE" w:rsidRPr="00147DBE" w:rsidRDefault="00147DBE" w:rsidP="00147DB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47DBE">
        <w:rPr>
          <w:rFonts w:eastAsia="Calibri"/>
          <w:sz w:val="28"/>
          <w:szCs w:val="28"/>
          <w:lang w:eastAsia="en-US"/>
        </w:rPr>
        <w:t xml:space="preserve">где </w:t>
      </w:r>
      <w:r w:rsidRPr="00147DBE">
        <w:rPr>
          <w:rFonts w:ascii="Symbol" w:eastAsia="Calibri" w:hAnsi="Symbol"/>
          <w:sz w:val="28"/>
          <w:szCs w:val="28"/>
          <w:lang w:val="en-US" w:eastAsia="en-US"/>
        </w:rPr>
        <w:t></w:t>
      </w:r>
      <w:r w:rsidRPr="00147DBE">
        <w:rPr>
          <w:rFonts w:eastAsia="Calibri"/>
          <w:i/>
          <w:sz w:val="28"/>
          <w:szCs w:val="28"/>
          <w:lang w:val="en-US" w:eastAsia="en-US"/>
        </w:rPr>
        <w:t>P</w:t>
      </w:r>
      <w:r w:rsidRPr="00147DBE">
        <w:rPr>
          <w:rFonts w:eastAsia="Calibri"/>
          <w:sz w:val="28"/>
          <w:szCs w:val="28"/>
          <w:vertAlign w:val="subscript"/>
          <w:lang w:eastAsia="en-US"/>
        </w:rPr>
        <w:t>К</w:t>
      </w:r>
      <w:r w:rsidRPr="00147DBE">
        <w:rPr>
          <w:rFonts w:eastAsia="Calibri"/>
          <w:sz w:val="28"/>
          <w:szCs w:val="28"/>
          <w:lang w:eastAsia="en-US"/>
        </w:rPr>
        <w:t xml:space="preserve"> – потери мощности, </w:t>
      </w:r>
      <w:r w:rsidRPr="00147DBE">
        <w:rPr>
          <w:rFonts w:eastAsia="Calibri"/>
          <w:i/>
          <w:sz w:val="28"/>
          <w:szCs w:val="28"/>
          <w:lang w:val="en-US" w:eastAsia="en-US"/>
        </w:rPr>
        <w:t>I</w:t>
      </w:r>
      <w:r w:rsidRPr="00147DBE">
        <w:rPr>
          <w:rFonts w:eastAsia="Calibri"/>
          <w:sz w:val="28"/>
          <w:szCs w:val="28"/>
          <w:vertAlign w:val="subscript"/>
          <w:lang w:eastAsia="en-US"/>
        </w:rPr>
        <w:t>К</w:t>
      </w:r>
      <w:r w:rsidRPr="00147DBE">
        <w:rPr>
          <w:rFonts w:eastAsia="Calibri"/>
          <w:sz w:val="28"/>
          <w:szCs w:val="28"/>
          <w:lang w:eastAsia="en-US"/>
        </w:rPr>
        <w:t xml:space="preserve"> – ток, </w:t>
      </w:r>
      <w:r w:rsidRPr="00147DBE">
        <w:rPr>
          <w:rFonts w:eastAsia="Calibri"/>
          <w:i/>
          <w:sz w:val="28"/>
          <w:szCs w:val="28"/>
          <w:lang w:val="en-US" w:eastAsia="en-US"/>
        </w:rPr>
        <w:t>R</w:t>
      </w:r>
      <w:r w:rsidRPr="00147DBE">
        <w:rPr>
          <w:rFonts w:eastAsia="Calibri"/>
          <w:sz w:val="28"/>
          <w:szCs w:val="28"/>
          <w:vertAlign w:val="subscript"/>
          <w:lang w:eastAsia="en-US"/>
        </w:rPr>
        <w:t>Н</w:t>
      </w:r>
      <w:r w:rsidRPr="00147DBE">
        <w:rPr>
          <w:rFonts w:eastAsia="Calibri"/>
          <w:sz w:val="28"/>
          <w:szCs w:val="28"/>
          <w:lang w:eastAsia="en-US"/>
        </w:rPr>
        <w:t xml:space="preserve"> – сопротивление</w:t>
      </w:r>
    </w:p>
    <w:p w14:paraId="25428589" w14:textId="2D3C9D69" w:rsidR="00147DBE" w:rsidRPr="00147DBE" w:rsidRDefault="00147DBE" w:rsidP="00147DBE">
      <w:pPr>
        <w:tabs>
          <w:tab w:val="center" w:pos="4820"/>
          <w:tab w:val="right" w:pos="9639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47DBE">
        <w:rPr>
          <w:rFonts w:eastAsia="Calibri"/>
          <w:sz w:val="28"/>
          <w:szCs w:val="28"/>
          <w:lang w:eastAsia="en-US"/>
        </w:rPr>
        <w:tab/>
      </w:r>
      <w:r w:rsidRPr="00147DBE">
        <w:rPr>
          <w:rFonts w:eastAsia="Calibri"/>
          <w:position w:val="-34"/>
          <w:sz w:val="28"/>
          <w:szCs w:val="28"/>
          <w:lang w:eastAsia="en-US"/>
        </w:rPr>
        <w:object w:dxaOrig="1180" w:dyaOrig="780" w14:anchorId="7188BB70">
          <v:shape id="_x0000_i1026" type="#_x0000_t75" style="width:59.25pt;height:39pt" o:ole="">
            <v:imagedata r:id="rId8" o:title=""/>
          </v:shape>
          <o:OLEObject Type="Embed" ProgID="Equation.3" ShapeID="_x0000_i1026" DrawAspect="Content" ObjectID="_1708422966" r:id="rId9"/>
        </w:object>
      </w:r>
      <w:r w:rsidRPr="00147DBE">
        <w:rPr>
          <w:rFonts w:eastAsia="Calibri"/>
          <w:sz w:val="28"/>
          <w:szCs w:val="28"/>
          <w:lang w:eastAsia="en-US"/>
        </w:rPr>
        <w:tab/>
      </w:r>
    </w:p>
    <w:p w14:paraId="222E44F3" w14:textId="40F8F400" w:rsid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В тексте не должны быть использованы постраничные сноски.</w:t>
      </w:r>
    </w:p>
    <w:p w14:paraId="29B578E5" w14:textId="77777777" w:rsidR="00FA3A90" w:rsidRPr="00515C95" w:rsidRDefault="00FA3A90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4E9EE661" w14:textId="6841A3D3" w:rsidR="00FA3A90" w:rsidRPr="00515C95" w:rsidRDefault="00FA3A90" w:rsidP="00FA3A90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ЗАКЛЮЧЕНИЕ</w:t>
      </w:r>
    </w:p>
    <w:p w14:paraId="499064DF" w14:textId="42B97E45" w:rsidR="00515C95" w:rsidRPr="00A54BF8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Статьи, оформленные с нарушением указанных правил, возвращаются автору на доработку.</w:t>
      </w:r>
      <w:r w:rsidR="00204786">
        <w:rPr>
          <w:sz w:val="28"/>
        </w:rPr>
        <w:t xml:space="preserve"> Оргкомитет оставляет за собой право отказать в публикации при несоответствии статьи требованиям оформления </w:t>
      </w:r>
      <w:r w:rsidR="00204786" w:rsidRPr="00204786">
        <w:rPr>
          <w:sz w:val="28"/>
        </w:rPr>
        <w:t xml:space="preserve">/ </w:t>
      </w:r>
      <w:r w:rsidR="00204786">
        <w:rPr>
          <w:sz w:val="28"/>
        </w:rPr>
        <w:t xml:space="preserve">тематике конференции. </w:t>
      </w:r>
    </w:p>
    <w:p w14:paraId="359E4FD4" w14:textId="612DF0D6" w:rsidR="00B97747" w:rsidRDefault="00A54BF8" w:rsidP="00B97747">
      <w:pPr>
        <w:spacing w:line="360" w:lineRule="auto"/>
        <w:ind w:firstLine="709"/>
        <w:contextualSpacing/>
        <w:jc w:val="both"/>
        <w:rPr>
          <w:sz w:val="28"/>
        </w:rPr>
      </w:pPr>
      <w:r w:rsidRPr="00A54BF8">
        <w:rPr>
          <w:sz w:val="28"/>
        </w:rPr>
        <w:lastRenderedPageBreak/>
        <w:t>Текст статьи должен быть оформлен по правилам русского (английского) языка. Представленные статьи печатаются в авторской редакции, ответственности за возможные ошибки оргкомитет не несет.</w:t>
      </w:r>
    </w:p>
    <w:p w14:paraId="3A7D1E6E" w14:textId="77777777" w:rsidR="00204786" w:rsidRDefault="00204786" w:rsidP="00B97747">
      <w:pPr>
        <w:spacing w:line="360" w:lineRule="auto"/>
        <w:ind w:firstLine="709"/>
        <w:contextualSpacing/>
        <w:jc w:val="both"/>
        <w:rPr>
          <w:sz w:val="28"/>
        </w:rPr>
      </w:pPr>
      <w:bookmarkStart w:id="0" w:name="_GoBack"/>
      <w:bookmarkEnd w:id="0"/>
    </w:p>
    <w:p w14:paraId="584D6422" w14:textId="04F63446" w:rsidR="00CF30FE" w:rsidRPr="00147DBE" w:rsidRDefault="00147DBE" w:rsidP="00147DBE">
      <w:pPr>
        <w:spacing w:before="120" w:after="120"/>
        <w:ind w:firstLine="709"/>
        <w:jc w:val="both"/>
        <w:rPr>
          <w:sz w:val="28"/>
        </w:rPr>
      </w:pPr>
      <w:r w:rsidRPr="00147DBE">
        <w:rPr>
          <w:sz w:val="28"/>
        </w:rPr>
        <w:t>СПИСОК ИСПОЛЬЗОВАННЫХ ИСТОЧНИКОВ</w:t>
      </w:r>
    </w:p>
    <w:p w14:paraId="0DA23F5B" w14:textId="006A41CA" w:rsidR="00147DBE" w:rsidRPr="00FA3A90" w:rsidRDefault="00147DBE" w:rsidP="00FA3A90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Список литературы должен быть оформлен по ГОСТ 7.1.2003. На все источники должны быть ссылки по тексту с</w:t>
      </w:r>
      <w:r w:rsidR="00FA3A90">
        <w:rPr>
          <w:sz w:val="28"/>
        </w:rPr>
        <w:t>татьи в виде: [1], [3, 6, 7], [8</w:t>
      </w:r>
      <w:r w:rsidRPr="00515C95">
        <w:rPr>
          <w:sz w:val="28"/>
        </w:rPr>
        <w:t>–1</w:t>
      </w:r>
      <w:r w:rsidR="00FA3A90">
        <w:rPr>
          <w:sz w:val="28"/>
        </w:rPr>
        <w:t>0</w:t>
      </w:r>
      <w:r w:rsidRPr="00515C95">
        <w:rPr>
          <w:sz w:val="28"/>
        </w:rPr>
        <w:t>]. Перед отправкой статьи проверьте правильность ссылок на источники.</w:t>
      </w:r>
      <w:r w:rsidR="00FA3A90" w:rsidRPr="00FA3A90">
        <w:rPr>
          <w:sz w:val="28"/>
        </w:rPr>
        <w:t xml:space="preserve"> </w:t>
      </w:r>
      <w:r w:rsidR="00FA3A90">
        <w:rPr>
          <w:sz w:val="28"/>
        </w:rPr>
        <w:t xml:space="preserve">Список литературы </w:t>
      </w:r>
      <w:r w:rsidR="00FA3A90" w:rsidRPr="00A54BF8">
        <w:rPr>
          <w:sz w:val="28"/>
        </w:rPr>
        <w:t>печатается шрифт</w:t>
      </w:r>
      <w:r w:rsidR="00FA3A90">
        <w:rPr>
          <w:sz w:val="28"/>
        </w:rPr>
        <w:t>ом</w:t>
      </w:r>
      <w:r w:rsidR="00FA3A90" w:rsidRPr="00A54BF8">
        <w:rPr>
          <w:sz w:val="28"/>
        </w:rPr>
        <w:t xml:space="preserve"> </w:t>
      </w:r>
      <w:proofErr w:type="spellStart"/>
      <w:r w:rsidR="00FA3A90" w:rsidRPr="00A54BF8">
        <w:rPr>
          <w:sz w:val="28"/>
        </w:rPr>
        <w:t>Times</w:t>
      </w:r>
      <w:proofErr w:type="spellEnd"/>
      <w:r w:rsidR="00FA3A90" w:rsidRPr="00A54BF8">
        <w:rPr>
          <w:sz w:val="28"/>
        </w:rPr>
        <w:t xml:space="preserve"> </w:t>
      </w:r>
      <w:proofErr w:type="spellStart"/>
      <w:r w:rsidR="00FA3A90" w:rsidRPr="00A54BF8">
        <w:rPr>
          <w:sz w:val="28"/>
        </w:rPr>
        <w:t>New</w:t>
      </w:r>
      <w:proofErr w:type="spellEnd"/>
      <w:r w:rsidR="00FA3A90" w:rsidRPr="00A54BF8">
        <w:rPr>
          <w:sz w:val="28"/>
        </w:rPr>
        <w:t xml:space="preserve"> </w:t>
      </w:r>
      <w:proofErr w:type="spellStart"/>
      <w:r w:rsidR="00FA3A90" w:rsidRPr="00A54BF8">
        <w:rPr>
          <w:sz w:val="28"/>
        </w:rPr>
        <w:t>Roman</w:t>
      </w:r>
      <w:proofErr w:type="spellEnd"/>
      <w:r w:rsidR="00FA3A90" w:rsidRPr="00A54BF8">
        <w:rPr>
          <w:sz w:val="28"/>
        </w:rPr>
        <w:t>, размер – 1</w:t>
      </w:r>
      <w:r w:rsidR="00FA3A90">
        <w:rPr>
          <w:sz w:val="28"/>
        </w:rPr>
        <w:t>2</w:t>
      </w:r>
      <w:r w:rsidR="00FA3A90" w:rsidRPr="00A54BF8">
        <w:rPr>
          <w:sz w:val="28"/>
        </w:rPr>
        <w:t>, красная строка – 1,25 см, межстрочное р</w:t>
      </w:r>
      <w:r w:rsidR="00FA3A90">
        <w:rPr>
          <w:sz w:val="28"/>
        </w:rPr>
        <w:t>асстояние – 1.0</w:t>
      </w:r>
      <w:r w:rsidR="00FA3A90" w:rsidRPr="00A54BF8">
        <w:rPr>
          <w:sz w:val="28"/>
        </w:rPr>
        <w:t>, выравнивание по ширине.</w:t>
      </w:r>
    </w:p>
    <w:p w14:paraId="10D8B4A3" w14:textId="77777777" w:rsidR="00147DBE" w:rsidRDefault="00147DBE" w:rsidP="00147DBE">
      <w:pPr>
        <w:pStyle w:val="ac"/>
        <w:numPr>
          <w:ilvl w:val="0"/>
          <w:numId w:val="2"/>
        </w:numPr>
        <w:ind w:left="0" w:firstLine="708"/>
        <w:jc w:val="both"/>
      </w:pPr>
      <w:r w:rsidRPr="000D184B">
        <w:t>Капустин А. Применение МЭМС – технологии в космической отрасли /Инженерная практика, № 1, (114), 2007.</w:t>
      </w:r>
    </w:p>
    <w:p w14:paraId="649688F6" w14:textId="77777777" w:rsidR="00147DBE" w:rsidRPr="000D184B" w:rsidRDefault="00147DBE" w:rsidP="00147DBE">
      <w:pPr>
        <w:pStyle w:val="ac"/>
        <w:numPr>
          <w:ilvl w:val="0"/>
          <w:numId w:val="2"/>
        </w:numPr>
        <w:ind w:left="0" w:firstLine="708"/>
        <w:jc w:val="both"/>
      </w:pPr>
      <w:r w:rsidRPr="00314CD9">
        <w:t xml:space="preserve">Милях А.Н., Волков И.В. Системы неизменного тока на основе индуктивно-емкостных преобразователей. — Киев: </w:t>
      </w:r>
      <w:proofErr w:type="spellStart"/>
      <w:r w:rsidRPr="00314CD9">
        <w:t>Наукова</w:t>
      </w:r>
      <w:proofErr w:type="spellEnd"/>
      <w:r w:rsidRPr="00314CD9">
        <w:t xml:space="preserve"> Думка, 1974, 216 с.</w:t>
      </w:r>
    </w:p>
    <w:p w14:paraId="7E112499" w14:textId="0665C3D6" w:rsidR="00147DBE" w:rsidRDefault="00147DBE" w:rsidP="00147DBE">
      <w:pPr>
        <w:ind w:firstLine="708"/>
        <w:jc w:val="both"/>
      </w:pPr>
      <w:r w:rsidRPr="00314CD9">
        <w:t>3</w:t>
      </w:r>
      <w:r w:rsidRPr="0033252B">
        <w:t xml:space="preserve">. </w:t>
      </w:r>
      <w:r w:rsidRPr="00130301">
        <w:t>Конесев С.Г. Многофункциональные интегрированные электромагнитные компоненты систем управления устройств специального назначения. – Диссертация. – Уфа: Уфимский авиационный институт им. Серго Орджоникидзе, 1992.</w:t>
      </w:r>
    </w:p>
    <w:p w14:paraId="72B5FC9D" w14:textId="77777777" w:rsidR="00147DBE" w:rsidRPr="00314CD9" w:rsidRDefault="00147DBE" w:rsidP="00147DBE">
      <w:pPr>
        <w:ind w:firstLine="708"/>
        <w:jc w:val="both"/>
      </w:pPr>
      <w:r w:rsidRPr="00314CD9">
        <w:t xml:space="preserve">4. Ильинский Н.Ф. Электропривод: </w:t>
      </w:r>
      <w:proofErr w:type="spellStart"/>
      <w:r w:rsidRPr="00314CD9">
        <w:t>энерго</w:t>
      </w:r>
      <w:proofErr w:type="spellEnd"/>
      <w:r w:rsidRPr="00314CD9">
        <w:t>- и ресурсосбережение: учеб. пособие для вузов. М.: Изд-во Академия, 2008. 124 с.</w:t>
      </w:r>
    </w:p>
    <w:p w14:paraId="4AA8F6C4" w14:textId="44095B4A" w:rsidR="00147DBE" w:rsidRDefault="00147DBE" w:rsidP="00147DBE">
      <w:pPr>
        <w:ind w:firstLine="708"/>
        <w:jc w:val="both"/>
      </w:pPr>
      <w:r w:rsidRPr="00AA34E8">
        <w:t>5</w:t>
      </w:r>
      <w:r w:rsidRPr="0033252B">
        <w:t xml:space="preserve">. </w:t>
      </w:r>
      <w:r w:rsidRPr="00130301">
        <w:t xml:space="preserve">Пат. № 2450413 Российская Федерация, H02M5/06. Индуктивно-емкостный преобразователь / С.Г. Конесев, Р.Т. Хазиева, И.С. Конесев, Р.А. </w:t>
      </w:r>
      <w:proofErr w:type="spellStart"/>
      <w:r w:rsidRPr="00130301">
        <w:t>Нурлыгаянов</w:t>
      </w:r>
      <w:proofErr w:type="spellEnd"/>
      <w:r w:rsidRPr="00130301">
        <w:t>; заявитель Конесев Сергей Геннадьевич.</w:t>
      </w:r>
      <w:r w:rsidR="00FA3A90" w:rsidRPr="00FA3A90">
        <w:t xml:space="preserve"> </w:t>
      </w:r>
      <w:r w:rsidRPr="00130301">
        <w:t xml:space="preserve">– № 2010149802; </w:t>
      </w:r>
      <w:proofErr w:type="spellStart"/>
      <w:r w:rsidRPr="00130301">
        <w:t>заявл</w:t>
      </w:r>
      <w:proofErr w:type="spellEnd"/>
      <w:r w:rsidRPr="00130301">
        <w:t>. 03.12.2010, опубл. 10.05.2012. Б.И. №13.</w:t>
      </w:r>
      <w:r w:rsidR="00FA3A90" w:rsidRPr="00FA3A90">
        <w:t xml:space="preserve"> </w:t>
      </w:r>
      <w:r w:rsidRPr="00130301">
        <w:t>– 7 c.</w:t>
      </w:r>
    </w:p>
    <w:p w14:paraId="4F0F8E0D" w14:textId="60501F9A" w:rsidR="00147DBE" w:rsidRPr="00FA3A90" w:rsidRDefault="00147DBE" w:rsidP="00147DBE">
      <w:pPr>
        <w:ind w:firstLine="708"/>
        <w:jc w:val="both"/>
      </w:pPr>
      <w:r w:rsidRPr="00314CD9">
        <w:t>6</w:t>
      </w:r>
      <w:r w:rsidRPr="0033252B">
        <w:t xml:space="preserve">. </w:t>
      </w:r>
      <w:r>
        <w:t>Конесев, С.Г., Хазиева, Р.Т., Кириллов, Р.В. Исследование частотных характеристик двухсекционных многофункциональных интегрированных электромагнитных компонентов // Вестник УГАТУ, 2015.</w:t>
      </w:r>
      <w:r w:rsidR="00FA3A90" w:rsidRPr="00FA3A90">
        <w:t xml:space="preserve"> </w:t>
      </w:r>
      <w:r>
        <w:t>– т. 19.</w:t>
      </w:r>
      <w:r w:rsidR="00FA3A90" w:rsidRPr="00FA3A90">
        <w:t xml:space="preserve"> </w:t>
      </w:r>
      <w:r>
        <w:t xml:space="preserve">– </w:t>
      </w:r>
      <w:r w:rsidRPr="00FA3A90">
        <w:t>№ 4 (70).</w:t>
      </w:r>
      <w:r w:rsidR="00FA3A90" w:rsidRPr="00FA3A90">
        <w:t xml:space="preserve"> </w:t>
      </w:r>
      <w:r w:rsidRPr="00FA3A90">
        <w:t xml:space="preserve">– </w:t>
      </w:r>
      <w:r>
        <w:t>С</w:t>
      </w:r>
      <w:r w:rsidRPr="00FA3A90">
        <w:t>. 66-71.</w:t>
      </w:r>
    </w:p>
    <w:p w14:paraId="22C96230" w14:textId="77777777" w:rsidR="00147DBE" w:rsidRPr="00047F6D" w:rsidRDefault="00147DBE" w:rsidP="00147DBE">
      <w:pPr>
        <w:ind w:firstLine="708"/>
        <w:jc w:val="both"/>
      </w:pPr>
      <w:r>
        <w:rPr>
          <w:lang w:val="en-US"/>
        </w:rPr>
        <w:t>7</w:t>
      </w:r>
      <w:r w:rsidRPr="0033252B">
        <w:rPr>
          <w:lang w:val="en-US"/>
        </w:rPr>
        <w:t xml:space="preserve">. </w:t>
      </w:r>
      <w:r w:rsidRPr="0033252B">
        <w:t>Конесев</w:t>
      </w:r>
      <w:r w:rsidRPr="0033252B">
        <w:rPr>
          <w:lang w:val="en-US"/>
        </w:rPr>
        <w:t xml:space="preserve"> </w:t>
      </w:r>
      <w:r w:rsidRPr="0033252B">
        <w:t>С</w:t>
      </w:r>
      <w:r w:rsidRPr="0033252B">
        <w:rPr>
          <w:lang w:val="en-US"/>
        </w:rPr>
        <w:t>.</w:t>
      </w:r>
      <w:r w:rsidRPr="0033252B">
        <w:t>Г</w:t>
      </w:r>
      <w:r w:rsidRPr="0033252B">
        <w:rPr>
          <w:lang w:val="en-US"/>
        </w:rPr>
        <w:t xml:space="preserve">., </w:t>
      </w:r>
      <w:r w:rsidRPr="0033252B">
        <w:t>Хазиева</w:t>
      </w:r>
      <w:r w:rsidRPr="0033252B">
        <w:rPr>
          <w:lang w:val="en-US"/>
        </w:rPr>
        <w:t xml:space="preserve"> </w:t>
      </w:r>
      <w:r w:rsidRPr="0033252B">
        <w:t>Р</w:t>
      </w:r>
      <w:r w:rsidRPr="0033252B">
        <w:rPr>
          <w:lang w:val="en-US"/>
        </w:rPr>
        <w:t>.</w:t>
      </w:r>
      <w:r w:rsidRPr="0033252B">
        <w:t>Т</w:t>
      </w:r>
      <w:r w:rsidRPr="0033252B">
        <w:rPr>
          <w:lang w:val="en-US"/>
        </w:rPr>
        <w:t xml:space="preserve">., </w:t>
      </w:r>
      <w:r w:rsidRPr="0033252B">
        <w:t>Кириллов</w:t>
      </w:r>
      <w:r w:rsidRPr="0033252B">
        <w:rPr>
          <w:lang w:val="en-US"/>
        </w:rPr>
        <w:t xml:space="preserve"> </w:t>
      </w:r>
      <w:r w:rsidRPr="0033252B">
        <w:t>Р</w:t>
      </w:r>
      <w:r w:rsidRPr="0033252B">
        <w:rPr>
          <w:lang w:val="en-US"/>
        </w:rPr>
        <w:t>.</w:t>
      </w:r>
      <w:r w:rsidRPr="0033252B">
        <w:t>В</w:t>
      </w:r>
      <w:r w:rsidRPr="0033252B">
        <w:rPr>
          <w:lang w:val="en-US"/>
        </w:rPr>
        <w:t xml:space="preserve">., </w:t>
      </w:r>
      <w:r w:rsidRPr="0033252B">
        <w:t>Конев</w:t>
      </w:r>
      <w:r w:rsidRPr="0033252B">
        <w:rPr>
          <w:lang w:val="en-US"/>
        </w:rPr>
        <w:t xml:space="preserve"> </w:t>
      </w:r>
      <w:r w:rsidRPr="0033252B">
        <w:t>А</w:t>
      </w:r>
      <w:r w:rsidRPr="0033252B">
        <w:rPr>
          <w:lang w:val="en-US"/>
        </w:rPr>
        <w:t>.</w:t>
      </w:r>
      <w:r w:rsidRPr="0033252B">
        <w:t>А</w:t>
      </w:r>
      <w:r w:rsidRPr="0033252B">
        <w:rPr>
          <w:lang w:val="en-US"/>
        </w:rPr>
        <w:t>. The research of stabilization properties of inductive-capacitive converters which are based on hybrid electromagnetic elements // Journal of Physics: Conference Series, 2017. vol. 803, number 1. Doi</w:t>
      </w:r>
      <w:r w:rsidRPr="00047F6D">
        <w:t>:10.1088/1742-6596/803/1/012076.</w:t>
      </w:r>
    </w:p>
    <w:p w14:paraId="22C8A0A2" w14:textId="77777777" w:rsidR="00147DBE" w:rsidRPr="00314CD9" w:rsidRDefault="00147DBE" w:rsidP="00147DBE">
      <w:pPr>
        <w:ind w:firstLine="708"/>
        <w:jc w:val="both"/>
      </w:pPr>
      <w:r w:rsidRPr="00314CD9">
        <w:t>8</w:t>
      </w:r>
      <w:r w:rsidRPr="006170B9">
        <w:t xml:space="preserve">. Конесев С. Г., Кириллов Р. В., Хазиева Р. Т. Анализ энергетических и частотных характеристик многофункциональных интегрированных электромагнитных компонентов // Энергетические и электротехнические системы: сб.  </w:t>
      </w:r>
      <w:r w:rsidRPr="00314CD9">
        <w:t>науч.  тр.  Магнитогорск, 2014.  С. 354–361.</w:t>
      </w:r>
    </w:p>
    <w:p w14:paraId="05C72E7D" w14:textId="2D401C65" w:rsidR="00147DBE" w:rsidRPr="00FA3A90" w:rsidRDefault="00147DBE" w:rsidP="00147DBE">
      <w:pPr>
        <w:ind w:firstLine="708"/>
        <w:jc w:val="both"/>
      </w:pPr>
      <w:r w:rsidRPr="00314CD9">
        <w:t>9</w:t>
      </w:r>
      <w:r>
        <w:t xml:space="preserve">. Конесев, С.Г., Хазиева, Р.Т. Анализ стабилизационных свойств </w:t>
      </w:r>
      <w:proofErr w:type="spellStart"/>
      <w:r>
        <w:t>индуктивноемкостных</w:t>
      </w:r>
      <w:proofErr w:type="spellEnd"/>
      <w:r>
        <w:t xml:space="preserve"> преобразователей при различных способах подключения гибридного электромагнитного элемента // Электротехнические системы и комплексы, 2017.</w:t>
      </w:r>
      <w:r w:rsidR="00FA3A90" w:rsidRPr="00FA3A90">
        <w:t xml:space="preserve"> </w:t>
      </w:r>
      <w:r>
        <w:t>– № 1(34).</w:t>
      </w:r>
      <w:r w:rsidR="00FA3A90" w:rsidRPr="00FA3A90">
        <w:t xml:space="preserve"> </w:t>
      </w:r>
      <w:r>
        <w:t xml:space="preserve">– С. 49-55. </w:t>
      </w:r>
    </w:p>
    <w:p w14:paraId="454F1766" w14:textId="077BA39B" w:rsidR="00147DBE" w:rsidRPr="00CF30FE" w:rsidRDefault="00147DBE" w:rsidP="00147DBE">
      <w:pPr>
        <w:ind w:firstLine="708"/>
        <w:jc w:val="both"/>
      </w:pPr>
      <w:r w:rsidRPr="00314CD9">
        <w:t>10</w:t>
      </w:r>
      <w:r>
        <w:t xml:space="preserve">. Конесев, С.Г., Хазиева, Р.Т. Анализ динамики патентования </w:t>
      </w:r>
      <w:proofErr w:type="spellStart"/>
      <w:r>
        <w:t>индуктивноемкостных</w:t>
      </w:r>
      <w:proofErr w:type="spellEnd"/>
      <w:r>
        <w:t xml:space="preserve"> преобразователей для систем стабилизации тока // Электротехнические и информационные комплексы и системы, 2016.</w:t>
      </w:r>
      <w:r w:rsidR="00FA3A90" w:rsidRPr="00FA3A90">
        <w:t xml:space="preserve"> </w:t>
      </w:r>
      <w:r>
        <w:t>– т. 12.</w:t>
      </w:r>
      <w:r w:rsidR="00FA3A90" w:rsidRPr="00FA3A90">
        <w:t xml:space="preserve"> </w:t>
      </w:r>
      <w:r>
        <w:t>– № 4.</w:t>
      </w:r>
      <w:r w:rsidR="00FA3A90" w:rsidRPr="00FA3A90">
        <w:t xml:space="preserve"> </w:t>
      </w:r>
      <w:r>
        <w:t>– С. 55-61.</w:t>
      </w:r>
    </w:p>
    <w:p w14:paraId="2296DE3E" w14:textId="77777777" w:rsidR="00147DBE" w:rsidRPr="00515C95" w:rsidRDefault="00147DBE" w:rsidP="00147DBE">
      <w:pPr>
        <w:spacing w:line="360" w:lineRule="auto"/>
        <w:ind w:firstLine="709"/>
        <w:contextualSpacing/>
        <w:jc w:val="both"/>
        <w:rPr>
          <w:sz w:val="28"/>
        </w:rPr>
      </w:pPr>
    </w:p>
    <w:p w14:paraId="679F5A51" w14:textId="0474461D" w:rsidR="00DC39DD" w:rsidRDefault="00DC39DD" w:rsidP="00DC39DD"/>
    <w:sectPr w:rsidR="00DC39DD" w:rsidSect="00A54B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87E"/>
    <w:multiLevelType w:val="hybridMultilevel"/>
    <w:tmpl w:val="1CFAF42C"/>
    <w:lvl w:ilvl="0" w:tplc="844E3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811B75"/>
    <w:multiLevelType w:val="hybridMultilevel"/>
    <w:tmpl w:val="871CC134"/>
    <w:lvl w:ilvl="0" w:tplc="7C902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8308E3"/>
    <w:multiLevelType w:val="hybridMultilevel"/>
    <w:tmpl w:val="AC142F6E"/>
    <w:lvl w:ilvl="0" w:tplc="C4D46B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F5"/>
    <w:rsid w:val="00026B5D"/>
    <w:rsid w:val="00027437"/>
    <w:rsid w:val="00047F6D"/>
    <w:rsid w:val="00066E8D"/>
    <w:rsid w:val="00087C0A"/>
    <w:rsid w:val="000D184B"/>
    <w:rsid w:val="000F403D"/>
    <w:rsid w:val="00126A9E"/>
    <w:rsid w:val="00130301"/>
    <w:rsid w:val="001367C9"/>
    <w:rsid w:val="00147DBE"/>
    <w:rsid w:val="001769B3"/>
    <w:rsid w:val="00197CE3"/>
    <w:rsid w:val="001A0041"/>
    <w:rsid w:val="001D727B"/>
    <w:rsid w:val="001E4273"/>
    <w:rsid w:val="00204786"/>
    <w:rsid w:val="00212593"/>
    <w:rsid w:val="002442F2"/>
    <w:rsid w:val="00250081"/>
    <w:rsid w:val="00271460"/>
    <w:rsid w:val="002D4EC3"/>
    <w:rsid w:val="002D6468"/>
    <w:rsid w:val="002D7BDA"/>
    <w:rsid w:val="002F7F3F"/>
    <w:rsid w:val="00314CD9"/>
    <w:rsid w:val="0033252B"/>
    <w:rsid w:val="00342207"/>
    <w:rsid w:val="00346A96"/>
    <w:rsid w:val="00353C72"/>
    <w:rsid w:val="003657CA"/>
    <w:rsid w:val="0038256A"/>
    <w:rsid w:val="003956C5"/>
    <w:rsid w:val="003B5AA0"/>
    <w:rsid w:val="003B67AF"/>
    <w:rsid w:val="003C4D8D"/>
    <w:rsid w:val="003D0334"/>
    <w:rsid w:val="003D412F"/>
    <w:rsid w:val="003D5898"/>
    <w:rsid w:val="004155BF"/>
    <w:rsid w:val="004178E6"/>
    <w:rsid w:val="0042150C"/>
    <w:rsid w:val="0042175C"/>
    <w:rsid w:val="00425966"/>
    <w:rsid w:val="0045513E"/>
    <w:rsid w:val="004A745E"/>
    <w:rsid w:val="004E1610"/>
    <w:rsid w:val="004E2D6C"/>
    <w:rsid w:val="004E6F56"/>
    <w:rsid w:val="004F6D95"/>
    <w:rsid w:val="00515C95"/>
    <w:rsid w:val="005545A0"/>
    <w:rsid w:val="005C02AB"/>
    <w:rsid w:val="005C0A09"/>
    <w:rsid w:val="005C4798"/>
    <w:rsid w:val="005C6C82"/>
    <w:rsid w:val="005F74F3"/>
    <w:rsid w:val="006135CD"/>
    <w:rsid w:val="006170B9"/>
    <w:rsid w:val="00621E2F"/>
    <w:rsid w:val="006319BB"/>
    <w:rsid w:val="0063277B"/>
    <w:rsid w:val="006378B4"/>
    <w:rsid w:val="0064743D"/>
    <w:rsid w:val="00654B58"/>
    <w:rsid w:val="00674EB9"/>
    <w:rsid w:val="00677331"/>
    <w:rsid w:val="00682317"/>
    <w:rsid w:val="0068690F"/>
    <w:rsid w:val="006E2EC1"/>
    <w:rsid w:val="006F0001"/>
    <w:rsid w:val="006F107B"/>
    <w:rsid w:val="00737B95"/>
    <w:rsid w:val="007509A5"/>
    <w:rsid w:val="00760917"/>
    <w:rsid w:val="00777C62"/>
    <w:rsid w:val="00781422"/>
    <w:rsid w:val="007A35D2"/>
    <w:rsid w:val="007B71F1"/>
    <w:rsid w:val="007F29EE"/>
    <w:rsid w:val="00810470"/>
    <w:rsid w:val="008255EF"/>
    <w:rsid w:val="00871411"/>
    <w:rsid w:val="008A36DE"/>
    <w:rsid w:val="008F7FC8"/>
    <w:rsid w:val="00901631"/>
    <w:rsid w:val="00950773"/>
    <w:rsid w:val="009511E1"/>
    <w:rsid w:val="00962F96"/>
    <w:rsid w:val="009F1D50"/>
    <w:rsid w:val="00A01E81"/>
    <w:rsid w:val="00A32A4D"/>
    <w:rsid w:val="00A33059"/>
    <w:rsid w:val="00A54BF8"/>
    <w:rsid w:val="00A573EE"/>
    <w:rsid w:val="00A62328"/>
    <w:rsid w:val="00A6544C"/>
    <w:rsid w:val="00A709C4"/>
    <w:rsid w:val="00A820D6"/>
    <w:rsid w:val="00A86865"/>
    <w:rsid w:val="00A92D5B"/>
    <w:rsid w:val="00AA09A3"/>
    <w:rsid w:val="00AA478E"/>
    <w:rsid w:val="00AD7E15"/>
    <w:rsid w:val="00AE6C4E"/>
    <w:rsid w:val="00AF3C13"/>
    <w:rsid w:val="00B12201"/>
    <w:rsid w:val="00B17F5F"/>
    <w:rsid w:val="00B22239"/>
    <w:rsid w:val="00B40EC8"/>
    <w:rsid w:val="00B664A6"/>
    <w:rsid w:val="00B93BB4"/>
    <w:rsid w:val="00B93DAC"/>
    <w:rsid w:val="00B97747"/>
    <w:rsid w:val="00BA7303"/>
    <w:rsid w:val="00BB75B5"/>
    <w:rsid w:val="00BC3030"/>
    <w:rsid w:val="00C007DA"/>
    <w:rsid w:val="00C575F4"/>
    <w:rsid w:val="00C96FF1"/>
    <w:rsid w:val="00CA2A2B"/>
    <w:rsid w:val="00CA55E3"/>
    <w:rsid w:val="00CB3099"/>
    <w:rsid w:val="00CE2B99"/>
    <w:rsid w:val="00CF30FE"/>
    <w:rsid w:val="00CF4807"/>
    <w:rsid w:val="00D252F5"/>
    <w:rsid w:val="00D37C57"/>
    <w:rsid w:val="00D61081"/>
    <w:rsid w:val="00DC39DD"/>
    <w:rsid w:val="00DD2384"/>
    <w:rsid w:val="00DE3509"/>
    <w:rsid w:val="00DF0D9C"/>
    <w:rsid w:val="00DF46CF"/>
    <w:rsid w:val="00E207EF"/>
    <w:rsid w:val="00E26E54"/>
    <w:rsid w:val="00E352DA"/>
    <w:rsid w:val="00E62DC3"/>
    <w:rsid w:val="00EE4296"/>
    <w:rsid w:val="00EF2D31"/>
    <w:rsid w:val="00F07BAF"/>
    <w:rsid w:val="00F2431A"/>
    <w:rsid w:val="00F249DB"/>
    <w:rsid w:val="00F338BA"/>
    <w:rsid w:val="00F36D1F"/>
    <w:rsid w:val="00F501EE"/>
    <w:rsid w:val="00F63197"/>
    <w:rsid w:val="00F6321B"/>
    <w:rsid w:val="00FA3A90"/>
    <w:rsid w:val="00FD06BA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A5054"/>
  <w15:chartTrackingRefBased/>
  <w15:docId w15:val="{A6E1422E-EB52-47C1-AD8D-075659E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252F5"/>
    <w:pPr>
      <w:spacing w:line="276" w:lineRule="auto"/>
      <w:ind w:left="720" w:firstLine="567"/>
      <w:jc w:val="both"/>
    </w:pPr>
    <w:rPr>
      <w:szCs w:val="22"/>
      <w:lang w:eastAsia="en-US"/>
    </w:rPr>
  </w:style>
  <w:style w:type="paragraph" w:styleId="a3">
    <w:name w:val="Balloon Text"/>
    <w:basedOn w:val="a"/>
    <w:link w:val="a4"/>
    <w:semiHidden/>
    <w:rsid w:val="00D252F5"/>
    <w:pPr>
      <w:ind w:firstLine="567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semiHidden/>
    <w:locked/>
    <w:rsid w:val="00D252F5"/>
    <w:rPr>
      <w:rFonts w:ascii="Tahoma" w:hAnsi="Tahoma" w:cs="Tahoma"/>
      <w:sz w:val="16"/>
      <w:szCs w:val="16"/>
      <w:lang w:val="ru-RU" w:eastAsia="en-US" w:bidi="ar-SA"/>
    </w:rPr>
  </w:style>
  <w:style w:type="paragraph" w:styleId="3">
    <w:name w:val="Body Text Indent 3"/>
    <w:basedOn w:val="a"/>
    <w:link w:val="30"/>
    <w:rsid w:val="00D252F5"/>
    <w:pPr>
      <w:ind w:firstLine="708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D252F5"/>
    <w:rPr>
      <w:rFonts w:eastAsia="Calibri"/>
      <w:sz w:val="28"/>
      <w:szCs w:val="28"/>
      <w:lang w:val="ru-RU" w:eastAsia="ru-RU" w:bidi="ar-SA"/>
    </w:rPr>
  </w:style>
  <w:style w:type="character" w:styleId="a5">
    <w:name w:val="Hyperlink"/>
    <w:rsid w:val="00D252F5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rsid w:val="00D252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locked/>
    <w:rsid w:val="00D252F5"/>
    <w:rPr>
      <w:rFonts w:eastAsia="Calibri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D252F5"/>
    <w:rPr>
      <w:rFonts w:cs="Times New Roman"/>
    </w:rPr>
  </w:style>
  <w:style w:type="character" w:customStyle="1" w:styleId="BodyTextIndent3Char">
    <w:name w:val="Body Text Indent 3 Char"/>
    <w:locked/>
    <w:rsid w:val="003657C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locked/>
    <w:rsid w:val="003657C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8">
    <w:name w:val="Знак"/>
    <w:basedOn w:val="a"/>
    <w:rsid w:val="007A35D2"/>
    <w:pPr>
      <w:spacing w:after="160" w:line="240" w:lineRule="exact"/>
      <w:ind w:firstLine="862"/>
    </w:pPr>
    <w:rPr>
      <w:rFonts w:ascii="Verdana" w:hAnsi="Verdana" w:cs="Verdana"/>
      <w:sz w:val="20"/>
      <w:szCs w:val="28"/>
      <w:lang w:val="en-US" w:eastAsia="en-US"/>
    </w:rPr>
  </w:style>
  <w:style w:type="character" w:styleId="a9">
    <w:name w:val="Strong"/>
    <w:basedOn w:val="a0"/>
    <w:qFormat/>
    <w:rsid w:val="00B93BB4"/>
    <w:rPr>
      <w:b/>
      <w:bCs/>
    </w:rPr>
  </w:style>
  <w:style w:type="paragraph" w:styleId="aa">
    <w:name w:val="Normal (Web)"/>
    <w:basedOn w:val="a"/>
    <w:rsid w:val="00B93BB4"/>
    <w:pPr>
      <w:spacing w:before="100" w:beforeAutospacing="1" w:after="100" w:afterAutospacing="1"/>
    </w:pPr>
  </w:style>
  <w:style w:type="table" w:styleId="ab">
    <w:name w:val="Table Grid"/>
    <w:basedOn w:val="a1"/>
    <w:rsid w:val="00A6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14CD9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39"/>
    <w:rsid w:val="00147DBE"/>
    <w:pPr>
      <w:ind w:firstLine="709"/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УГНТУ</Company>
  <LinksUpToDate>false</LinksUpToDate>
  <CharactersWithSpaces>6528</CharactersWithSpaces>
  <SharedDoc>false</SharedDoc>
  <HLinks>
    <vt:vector size="6" baseType="variant">
      <vt:variant>
        <vt:i4>5570630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http://dx.doi.org/10.17213/0136-3360-2016-5-53-58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ЭЭП</dc:creator>
  <cp:keywords/>
  <cp:lastModifiedBy>Максим Иванов</cp:lastModifiedBy>
  <cp:revision>7</cp:revision>
  <dcterms:created xsi:type="dcterms:W3CDTF">2022-03-10T04:17:00Z</dcterms:created>
  <dcterms:modified xsi:type="dcterms:W3CDTF">2022-03-10T08:10:00Z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